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315" w:line="405" w:lineRule="exact"/>
        <w:jc w:val="center"/>
        <w:rPr>
          <w:rStyle w:val="7"/>
          <w:rFonts w:ascii="黑体" w:hAnsi="黑体" w:eastAsia="黑体" w:cs="Tahoma"/>
          <w:b w:val="0"/>
          <w:color w:val="666666"/>
          <w:kern w:val="0"/>
          <w:sz w:val="32"/>
          <w:szCs w:val="32"/>
        </w:rPr>
      </w:pPr>
      <w:r>
        <w:rPr>
          <w:rStyle w:val="7"/>
          <w:rFonts w:hint="eastAsia" w:ascii="黑体" w:hAnsi="黑体" w:eastAsia="黑体" w:cs="Tahoma"/>
          <w:b w:val="0"/>
          <w:color w:val="666666"/>
          <w:kern w:val="0"/>
          <w:sz w:val="32"/>
          <w:szCs w:val="32"/>
        </w:rPr>
        <w:t>关于组织开展2020—2021学年第二学期</w:t>
      </w:r>
    </w:p>
    <w:p>
      <w:pPr>
        <w:widowControl/>
        <w:spacing w:before="100" w:beforeAutospacing="1" w:after="315" w:line="405" w:lineRule="exact"/>
        <w:jc w:val="center"/>
        <w:rPr>
          <w:rStyle w:val="7"/>
          <w:rFonts w:ascii="黑体" w:hAnsi="黑体" w:eastAsia="黑体" w:cs="Tahoma"/>
          <w:b w:val="0"/>
          <w:color w:val="666666"/>
          <w:kern w:val="0"/>
          <w:sz w:val="32"/>
          <w:szCs w:val="32"/>
        </w:rPr>
      </w:pPr>
      <w:r>
        <w:rPr>
          <w:rStyle w:val="7"/>
          <w:rFonts w:hint="eastAsia" w:ascii="黑体" w:hAnsi="黑体" w:eastAsia="黑体" w:cs="Tahoma"/>
          <w:b w:val="0"/>
          <w:color w:val="666666"/>
          <w:kern w:val="0"/>
          <w:sz w:val="32"/>
          <w:szCs w:val="32"/>
        </w:rPr>
        <w:t>博士学位论文预答辩工作的通知</w:t>
      </w:r>
    </w:p>
    <w:p>
      <w:pPr>
        <w:widowControl/>
        <w:spacing w:line="360" w:lineRule="auto"/>
        <w:ind w:left="700" w:hanging="700" w:hangingChars="250"/>
        <w:jc w:val="left"/>
        <w:rPr>
          <w:rFonts w:ascii="仿宋" w:hAnsi="仿宋" w:eastAsia="仿宋" w:cs="宋体"/>
          <w:kern w:val="0"/>
          <w:sz w:val="28"/>
          <w:szCs w:val="28"/>
        </w:rPr>
      </w:pPr>
    </w:p>
    <w:p>
      <w:pPr>
        <w:widowControl/>
        <w:spacing w:line="360" w:lineRule="auto"/>
        <w:ind w:left="700" w:hanging="700" w:hangingChars="250"/>
        <w:jc w:val="left"/>
        <w:rPr>
          <w:rFonts w:ascii="仿宋" w:hAnsi="仿宋" w:eastAsia="仿宋" w:cs="宋体"/>
          <w:kern w:val="0"/>
          <w:sz w:val="28"/>
          <w:szCs w:val="28"/>
        </w:rPr>
      </w:pPr>
      <w:r>
        <w:rPr>
          <w:rFonts w:ascii="仿宋" w:hAnsi="仿宋" w:eastAsia="仿宋" w:cs="宋体"/>
          <w:kern w:val="0"/>
          <w:sz w:val="28"/>
          <w:szCs w:val="28"/>
        </w:rPr>
        <w:t>各</w:t>
      </w:r>
      <w:r>
        <w:rPr>
          <w:rFonts w:hint="eastAsia" w:ascii="仿宋" w:hAnsi="仿宋" w:eastAsia="仿宋" w:cs="宋体"/>
          <w:kern w:val="0"/>
          <w:sz w:val="28"/>
          <w:szCs w:val="28"/>
        </w:rPr>
        <w:t>研究生</w:t>
      </w:r>
      <w:r>
        <w:rPr>
          <w:rFonts w:ascii="仿宋" w:hAnsi="仿宋" w:eastAsia="仿宋" w:cs="宋体"/>
          <w:kern w:val="0"/>
          <w:sz w:val="28"/>
          <w:szCs w:val="28"/>
        </w:rPr>
        <w:t>培养单位：</w:t>
      </w:r>
    </w:p>
    <w:p>
      <w:pPr>
        <w:widowControl/>
        <w:spacing w:line="360" w:lineRule="auto"/>
        <w:ind w:left="19" w:leftChars="9" w:firstLine="534" w:firstLineChars="191"/>
        <w:jc w:val="left"/>
        <w:rPr>
          <w:rFonts w:ascii="仿宋" w:hAnsi="仿宋" w:eastAsia="仿宋" w:cs="宋体"/>
          <w:kern w:val="0"/>
          <w:sz w:val="28"/>
          <w:szCs w:val="28"/>
        </w:rPr>
      </w:pPr>
      <w:r>
        <w:rPr>
          <w:rFonts w:hint="eastAsia" w:ascii="仿宋" w:hAnsi="仿宋" w:eastAsia="仿宋" w:cs="宋体"/>
          <w:kern w:val="0"/>
          <w:sz w:val="28"/>
          <w:szCs w:val="28"/>
        </w:rPr>
        <w:t>根据《教育部 国家发展改革委 财政部关于加快新时代研究生教育改革发展的意见》（教研[2020]9号）等文件精神和我校博士研究生培养方案的要求，为进一步加强博士生培养关键环节管理，提高博士学位论文质量，现就组织开展</w:t>
      </w:r>
      <w:r>
        <w:rPr>
          <w:rFonts w:hint="eastAsia" w:ascii="仿宋" w:hAnsi="仿宋" w:eastAsia="仿宋" w:cs="宋体"/>
          <w:sz w:val="28"/>
          <w:szCs w:val="28"/>
        </w:rPr>
        <w:t>2020—2021学年第二学期</w:t>
      </w:r>
      <w:r>
        <w:rPr>
          <w:rFonts w:hint="eastAsia" w:ascii="仿宋" w:hAnsi="仿宋" w:eastAsia="仿宋" w:cs="宋体"/>
          <w:kern w:val="0"/>
          <w:sz w:val="28"/>
          <w:szCs w:val="28"/>
        </w:rPr>
        <w:t>博士学位论文预答辩工作的有关事宜通知如下：</w:t>
      </w:r>
    </w:p>
    <w:p>
      <w:pPr>
        <w:widowControl/>
        <w:spacing w:line="360" w:lineRule="auto"/>
        <w:ind w:left="19" w:leftChars="9" w:firstLine="534" w:firstLineChars="191"/>
        <w:jc w:val="left"/>
        <w:rPr>
          <w:rFonts w:ascii="仿宋" w:hAnsi="仿宋" w:eastAsia="仿宋" w:cs="宋体"/>
          <w:kern w:val="0"/>
          <w:sz w:val="28"/>
          <w:szCs w:val="28"/>
        </w:rPr>
      </w:pPr>
      <w:r>
        <w:rPr>
          <w:rFonts w:hint="eastAsia" w:ascii="仿宋" w:hAnsi="仿宋" w:eastAsia="仿宋" w:cs="宋体"/>
          <w:kern w:val="0"/>
          <w:sz w:val="28"/>
          <w:szCs w:val="28"/>
        </w:rPr>
        <w:t>一、预答辩的对象</w:t>
      </w:r>
    </w:p>
    <w:p>
      <w:pPr>
        <w:widowControl/>
        <w:spacing w:line="360" w:lineRule="auto"/>
        <w:ind w:left="19" w:leftChars="9" w:firstLine="534" w:firstLineChars="191"/>
        <w:jc w:val="left"/>
        <w:rPr>
          <w:rFonts w:ascii="仿宋" w:hAnsi="仿宋" w:eastAsia="仿宋" w:cs="宋体"/>
          <w:kern w:val="0"/>
          <w:sz w:val="28"/>
          <w:szCs w:val="28"/>
        </w:rPr>
      </w:pPr>
      <w:r>
        <w:rPr>
          <w:rFonts w:hint="eastAsia" w:ascii="仿宋" w:hAnsi="仿宋" w:eastAsia="仿宋" w:cs="宋体"/>
          <w:kern w:val="0"/>
          <w:sz w:val="28"/>
          <w:szCs w:val="28"/>
        </w:rPr>
        <w:t>预答辩是我校博士生培养方案中学位论文质量管理的重要环节，所有本学期拟申请博士学位者均须参加学位论文预答辩。</w:t>
      </w:r>
    </w:p>
    <w:p>
      <w:pPr>
        <w:widowControl/>
        <w:spacing w:line="360" w:lineRule="auto"/>
        <w:ind w:left="120" w:leftChars="57" w:firstLine="420" w:firstLineChars="150"/>
        <w:rPr>
          <w:rFonts w:ascii="仿宋" w:hAnsi="仿宋" w:eastAsia="仿宋" w:cs="宋体"/>
          <w:kern w:val="0"/>
          <w:sz w:val="28"/>
          <w:szCs w:val="28"/>
        </w:rPr>
      </w:pPr>
      <w:r>
        <w:rPr>
          <w:rFonts w:hint="eastAsia" w:ascii="仿宋" w:hAnsi="仿宋" w:eastAsia="仿宋" w:cs="宋体"/>
          <w:kern w:val="0"/>
          <w:sz w:val="28"/>
          <w:szCs w:val="28"/>
        </w:rPr>
        <w:t>二、预答辩的时间</w:t>
      </w:r>
    </w:p>
    <w:p>
      <w:pPr>
        <w:widowControl/>
        <w:spacing w:line="360" w:lineRule="auto"/>
        <w:ind w:left="420" w:leftChars="200"/>
        <w:jc w:val="left"/>
        <w:rPr>
          <w:rFonts w:ascii="仿宋" w:hAnsi="仿宋" w:eastAsia="仿宋" w:cs="宋体"/>
          <w:kern w:val="0"/>
          <w:sz w:val="28"/>
          <w:szCs w:val="28"/>
        </w:rPr>
      </w:pPr>
      <w:r>
        <w:rPr>
          <w:rFonts w:hint="eastAsia" w:ascii="仿宋" w:hAnsi="仿宋" w:eastAsia="仿宋" w:cs="宋体"/>
          <w:kern w:val="0"/>
          <w:sz w:val="28"/>
          <w:szCs w:val="28"/>
        </w:rPr>
        <w:t>本学期预答辩应在3月底之前完成。</w:t>
      </w:r>
    </w:p>
    <w:p>
      <w:pPr>
        <w:widowControl/>
        <w:spacing w:line="360" w:lineRule="auto"/>
        <w:ind w:left="420" w:leftChars="200"/>
        <w:jc w:val="left"/>
        <w:rPr>
          <w:rFonts w:ascii="仿宋" w:hAnsi="仿宋" w:eastAsia="仿宋" w:cs="宋体"/>
          <w:kern w:val="0"/>
          <w:sz w:val="28"/>
          <w:szCs w:val="28"/>
        </w:rPr>
      </w:pPr>
      <w:r>
        <w:rPr>
          <w:rFonts w:hint="eastAsia" w:ascii="仿宋" w:hAnsi="仿宋" w:eastAsia="仿宋" w:cs="宋体"/>
          <w:kern w:val="0"/>
          <w:sz w:val="28"/>
          <w:szCs w:val="28"/>
        </w:rPr>
        <w:t>三、预答辩的工作要求</w:t>
      </w:r>
    </w:p>
    <w:p>
      <w:pPr>
        <w:widowControl/>
        <w:spacing w:line="360" w:lineRule="auto"/>
        <w:ind w:left="19" w:leftChars="9" w:firstLine="534" w:firstLineChars="191"/>
        <w:jc w:val="left"/>
        <w:rPr>
          <w:rFonts w:ascii="仿宋" w:hAnsi="仿宋" w:eastAsia="仿宋" w:cs="宋体"/>
          <w:kern w:val="0"/>
          <w:sz w:val="28"/>
          <w:szCs w:val="28"/>
        </w:rPr>
      </w:pPr>
      <w:r>
        <w:rPr>
          <w:rFonts w:hint="eastAsia" w:ascii="仿宋" w:hAnsi="仿宋" w:eastAsia="仿宋" w:cs="宋体"/>
          <w:kern w:val="0"/>
          <w:sz w:val="28"/>
          <w:szCs w:val="28"/>
        </w:rPr>
        <w:t>（一）博士生完成学位论文并经导师审阅认可后，提出预答辩申请，由各培养单位统一组织预答辩工作。各培养单位原则上应以院系或一级学科为单元成立博士学位论文预答辩小组，各预答辩小组一般由3—5名教授或相当职称的专家组成（设组长1名），具体负责预答辩工作。</w:t>
      </w:r>
    </w:p>
    <w:p>
      <w:pPr>
        <w:widowControl/>
        <w:spacing w:line="360" w:lineRule="auto"/>
        <w:ind w:firstLine="490" w:firstLineChars="175"/>
        <w:jc w:val="left"/>
        <w:rPr>
          <w:rFonts w:ascii="仿宋" w:hAnsi="仿宋" w:eastAsia="仿宋" w:cs="宋体"/>
          <w:kern w:val="0"/>
          <w:sz w:val="28"/>
          <w:szCs w:val="28"/>
        </w:rPr>
      </w:pPr>
      <w:r>
        <w:rPr>
          <w:rFonts w:hint="eastAsia" w:ascii="仿宋" w:hAnsi="仿宋" w:eastAsia="仿宋" w:cs="宋体"/>
          <w:kern w:val="0"/>
          <w:sz w:val="28"/>
          <w:szCs w:val="28"/>
        </w:rPr>
        <w:t>（二）预答辩按照正式答辩的一般程序进行。博士生应提前将完成好的学位论文提交</w:t>
      </w:r>
      <w:r>
        <w:rPr>
          <w:rFonts w:ascii="仿宋" w:hAnsi="仿宋" w:eastAsia="仿宋" w:cs="宋体"/>
          <w:kern w:val="0"/>
          <w:sz w:val="28"/>
          <w:szCs w:val="28"/>
        </w:rPr>
        <w:t>预答辩</w:t>
      </w:r>
      <w:r>
        <w:rPr>
          <w:rFonts w:hint="eastAsia" w:ascii="仿宋" w:hAnsi="仿宋" w:eastAsia="仿宋" w:cs="宋体"/>
          <w:kern w:val="0"/>
          <w:sz w:val="28"/>
          <w:szCs w:val="28"/>
        </w:rPr>
        <w:t>小组</w:t>
      </w:r>
      <w:r>
        <w:rPr>
          <w:rFonts w:ascii="仿宋" w:hAnsi="仿宋" w:eastAsia="仿宋" w:cs="宋体"/>
          <w:kern w:val="0"/>
          <w:sz w:val="28"/>
          <w:szCs w:val="28"/>
        </w:rPr>
        <w:t>成员审阅</w:t>
      </w:r>
      <w:r>
        <w:rPr>
          <w:rFonts w:hint="eastAsia" w:ascii="仿宋" w:hAnsi="仿宋" w:eastAsia="仿宋" w:cs="宋体"/>
          <w:kern w:val="0"/>
          <w:sz w:val="28"/>
          <w:szCs w:val="28"/>
        </w:rPr>
        <w:t>，并在预答辩会上重点汇报</w:t>
      </w:r>
      <w:r>
        <w:rPr>
          <w:rFonts w:ascii="仿宋" w:hAnsi="仿宋" w:eastAsia="仿宋" w:cs="宋体"/>
          <w:kern w:val="0"/>
          <w:sz w:val="28"/>
          <w:szCs w:val="28"/>
        </w:rPr>
        <w:t>学位论文</w:t>
      </w:r>
      <w:r>
        <w:rPr>
          <w:rFonts w:hint="eastAsia" w:ascii="仿宋" w:hAnsi="仿宋" w:eastAsia="仿宋" w:cs="宋体"/>
          <w:kern w:val="0"/>
          <w:sz w:val="28"/>
          <w:szCs w:val="28"/>
        </w:rPr>
        <w:t>研究</w:t>
      </w:r>
      <w:r>
        <w:rPr>
          <w:rFonts w:ascii="仿宋" w:hAnsi="仿宋" w:eastAsia="仿宋" w:cs="宋体"/>
          <w:kern w:val="0"/>
          <w:sz w:val="28"/>
          <w:szCs w:val="28"/>
        </w:rPr>
        <w:t>情况和取得的</w:t>
      </w:r>
      <w:r>
        <w:rPr>
          <w:rFonts w:hint="eastAsia" w:ascii="仿宋" w:hAnsi="仿宋" w:eastAsia="仿宋" w:cs="宋体"/>
          <w:kern w:val="0"/>
          <w:sz w:val="28"/>
          <w:szCs w:val="28"/>
        </w:rPr>
        <w:t>创新性成果；</w:t>
      </w:r>
      <w:r>
        <w:rPr>
          <w:rFonts w:ascii="仿宋" w:hAnsi="仿宋" w:eastAsia="仿宋" w:cs="宋体"/>
          <w:kern w:val="0"/>
          <w:sz w:val="28"/>
          <w:szCs w:val="28"/>
        </w:rPr>
        <w:t>预答辩</w:t>
      </w:r>
      <w:r>
        <w:rPr>
          <w:rFonts w:hint="eastAsia" w:ascii="仿宋" w:hAnsi="仿宋" w:eastAsia="仿宋" w:cs="宋体"/>
          <w:kern w:val="0"/>
          <w:sz w:val="28"/>
          <w:szCs w:val="28"/>
        </w:rPr>
        <w:t>小组</w:t>
      </w:r>
      <w:r>
        <w:rPr>
          <w:rFonts w:ascii="仿宋" w:hAnsi="仿宋" w:eastAsia="仿宋" w:cs="宋体"/>
          <w:kern w:val="0"/>
          <w:sz w:val="28"/>
          <w:szCs w:val="28"/>
        </w:rPr>
        <w:t>对学位论文</w:t>
      </w:r>
      <w:r>
        <w:rPr>
          <w:rFonts w:hint="eastAsia" w:ascii="仿宋" w:hAnsi="仿宋" w:eastAsia="仿宋" w:cs="宋体"/>
          <w:kern w:val="0"/>
          <w:sz w:val="28"/>
          <w:szCs w:val="28"/>
        </w:rPr>
        <w:t>的规范性和创新性等进行严格审核和质量把关，提出修改意见和建议，并对学位论文进行综合评价排序，做出通过或不通过预答辩的决议；通过预答辩的博士生应根据预答辩小组的意见和建议修改学位论文，经导师审阅同意，并提交学位论文修改详细说明后，才能进入后续学位申请程序；未通过预答辩的博士生，须对学位论文进行重大修改完善，经导师审阅同意后，可申请参加下半年的预答辩，待通过后方能进入后续学位申请程序。</w:t>
      </w:r>
    </w:p>
    <w:p>
      <w:pPr>
        <w:widowControl/>
        <w:spacing w:line="360" w:lineRule="auto"/>
        <w:ind w:firstLine="490" w:firstLineChars="175"/>
        <w:rPr>
          <w:rFonts w:ascii="仿宋" w:hAnsi="仿宋" w:eastAsia="仿宋" w:cs="宋体"/>
          <w:kern w:val="0"/>
          <w:sz w:val="28"/>
          <w:szCs w:val="28"/>
        </w:rPr>
      </w:pPr>
      <w:r>
        <w:rPr>
          <w:rFonts w:hint="eastAsia" w:ascii="仿宋" w:hAnsi="仿宋" w:eastAsia="仿宋" w:cs="宋体"/>
          <w:kern w:val="0"/>
          <w:sz w:val="28"/>
          <w:szCs w:val="28"/>
        </w:rPr>
        <w:t>（三）预答辩工作结束后，各培养单位应将填写完整的</w:t>
      </w:r>
      <w:r>
        <w:rPr>
          <w:rFonts w:hint="eastAsia" w:ascii="仿宋" w:hAnsi="仿宋" w:eastAsia="仿宋"/>
          <w:sz w:val="28"/>
          <w:szCs w:val="28"/>
        </w:rPr>
        <w:t>《</w:t>
      </w:r>
      <w:r>
        <w:rPr>
          <w:rFonts w:hint="eastAsia" w:ascii="仿宋" w:hAnsi="仿宋" w:eastAsia="仿宋" w:cs="宋体"/>
          <w:kern w:val="0"/>
          <w:sz w:val="28"/>
          <w:szCs w:val="28"/>
        </w:rPr>
        <w:t>武汉大学博士学位论文预答辩记录表》（见附件，也可在</w:t>
      </w:r>
      <w:r>
        <w:rPr>
          <w:rFonts w:ascii="仿宋" w:hAnsi="仿宋" w:eastAsia="仿宋" w:cs="宋体"/>
          <w:kern w:val="0"/>
          <w:sz w:val="28"/>
          <w:szCs w:val="28"/>
        </w:rPr>
        <w:t>研究生院网页</w:t>
      </w:r>
      <w:r>
        <w:fldChar w:fldCharType="begin"/>
      </w:r>
      <w:r>
        <w:instrText xml:space="preserve"> HYPERLINK "http://www.gs.whu.edu.cn下载中心" </w:instrText>
      </w:r>
      <w:r>
        <w:fldChar w:fldCharType="separate"/>
      </w:r>
      <w:r>
        <w:rPr>
          <w:rFonts w:ascii="仿宋" w:hAnsi="仿宋" w:eastAsia="仿宋" w:cs="宋体"/>
          <w:kern w:val="0"/>
          <w:sz w:val="28"/>
          <w:szCs w:val="28"/>
        </w:rPr>
        <w:t>http://www.gs.whu.edu.cn</w:t>
      </w:r>
      <w:r>
        <w:rPr>
          <w:rFonts w:hint="eastAsia" w:ascii="仿宋" w:hAnsi="仿宋" w:eastAsia="仿宋" w:cs="宋体"/>
          <w:kern w:val="0"/>
          <w:sz w:val="28"/>
          <w:szCs w:val="28"/>
        </w:rPr>
        <w:t>下载专</w:t>
      </w:r>
      <w:r>
        <w:rPr>
          <w:rFonts w:hint="eastAsia" w:ascii="仿宋" w:hAnsi="仿宋" w:eastAsia="仿宋" w:cs="宋体"/>
          <w:kern w:val="0"/>
          <w:sz w:val="28"/>
          <w:szCs w:val="28"/>
        </w:rPr>
        <w:fldChar w:fldCharType="end"/>
      </w:r>
      <w:r>
        <w:rPr>
          <w:rFonts w:hint="eastAsia" w:ascii="仿宋" w:hAnsi="仿宋" w:eastAsia="仿宋" w:cs="宋体"/>
          <w:kern w:val="0"/>
          <w:sz w:val="28"/>
          <w:szCs w:val="28"/>
        </w:rPr>
        <w:t>区</w:t>
      </w:r>
      <w:r>
        <w:rPr>
          <w:rFonts w:ascii="仿宋" w:hAnsi="仿宋" w:eastAsia="仿宋" w:cs="宋体"/>
          <w:kern w:val="0"/>
          <w:sz w:val="28"/>
          <w:szCs w:val="28"/>
        </w:rPr>
        <w:t>“</w:t>
      </w:r>
      <w:r>
        <w:rPr>
          <w:rFonts w:hint="eastAsia" w:ascii="仿宋" w:hAnsi="仿宋" w:eastAsia="仿宋" w:cs="宋体"/>
          <w:kern w:val="0"/>
          <w:sz w:val="28"/>
          <w:szCs w:val="28"/>
        </w:rPr>
        <w:t>学位</w:t>
      </w:r>
      <w:r>
        <w:rPr>
          <w:rFonts w:ascii="仿宋" w:hAnsi="仿宋" w:eastAsia="仿宋" w:cs="宋体"/>
          <w:kern w:val="0"/>
          <w:sz w:val="28"/>
          <w:szCs w:val="28"/>
        </w:rPr>
        <w:t>”栏下载</w:t>
      </w:r>
      <w:r>
        <w:rPr>
          <w:rFonts w:hint="eastAsia" w:ascii="仿宋" w:hAnsi="仿宋" w:eastAsia="仿宋" w:cs="宋体"/>
          <w:kern w:val="0"/>
          <w:sz w:val="28"/>
          <w:szCs w:val="28"/>
        </w:rPr>
        <w:t>）存档备查。</w:t>
      </w:r>
    </w:p>
    <w:p>
      <w:pPr>
        <w:widowControl/>
        <w:spacing w:line="360" w:lineRule="auto"/>
        <w:ind w:firstLine="490" w:firstLineChars="175"/>
        <w:rPr>
          <w:rFonts w:ascii="仿宋" w:hAnsi="仿宋" w:eastAsia="仿宋" w:cs="宋体"/>
          <w:kern w:val="0"/>
          <w:sz w:val="28"/>
          <w:szCs w:val="28"/>
        </w:rPr>
      </w:pPr>
      <w:r>
        <w:rPr>
          <w:rFonts w:hint="eastAsia" w:ascii="仿宋" w:hAnsi="仿宋" w:eastAsia="仿宋" w:cs="宋体"/>
          <w:kern w:val="0"/>
          <w:sz w:val="28"/>
          <w:szCs w:val="28"/>
        </w:rPr>
        <w:t>（四）各培养单位要高度重视博士学位论文预答辩工作，有关预答辩的工作安排及预答辩小组名单应在组织预答辩前5天报研究生院培养处备案（</w:t>
      </w:r>
      <w:r>
        <w:rPr>
          <w:rFonts w:hint="eastAsia" w:ascii="仿宋" w:hAnsi="仿宋" w:eastAsia="仿宋"/>
          <w:sz w:val="28"/>
          <w:szCs w:val="28"/>
        </w:rPr>
        <w:t>联系人：卢晴，联系电话：68754172</w:t>
      </w:r>
      <w:r>
        <w:rPr>
          <w:rFonts w:hint="eastAsia" w:ascii="仿宋" w:hAnsi="仿宋" w:eastAsia="仿宋" w:cs="宋体"/>
          <w:kern w:val="0"/>
          <w:sz w:val="28"/>
          <w:szCs w:val="28"/>
        </w:rPr>
        <w:t>），研究生院将对各培养单位的预答辩工作进行抽查巡视，预答辩工作情况与各单位年度研究生教育绩效考核挂钩。</w:t>
      </w:r>
    </w:p>
    <w:p>
      <w:pPr>
        <w:widowControl/>
        <w:spacing w:line="360" w:lineRule="auto"/>
        <w:ind w:left="619" w:leftChars="228" w:hanging="140" w:hangingChars="50"/>
        <w:jc w:val="left"/>
        <w:rPr>
          <w:rFonts w:ascii="仿宋" w:hAnsi="仿宋" w:eastAsia="仿宋" w:cs="宋体"/>
          <w:kern w:val="0"/>
          <w:sz w:val="28"/>
          <w:szCs w:val="28"/>
        </w:rPr>
      </w:pPr>
      <w:r>
        <w:rPr>
          <w:rFonts w:hint="eastAsia" w:ascii="仿宋" w:hAnsi="仿宋" w:eastAsia="仿宋" w:cs="宋体"/>
          <w:kern w:val="0"/>
          <w:sz w:val="28"/>
          <w:szCs w:val="28"/>
        </w:rPr>
        <w:t>附件：《武汉大学博士学位论文预答辩记录表》</w:t>
      </w:r>
    </w:p>
    <w:p>
      <w:pPr>
        <w:widowControl/>
        <w:spacing w:line="360" w:lineRule="auto"/>
        <w:ind w:left="700" w:hanging="700" w:hangingChars="250"/>
        <w:jc w:val="left"/>
        <w:rPr>
          <w:rFonts w:ascii="仿宋" w:hAnsi="仿宋" w:eastAsia="仿宋" w:cs="宋体"/>
          <w:kern w:val="0"/>
          <w:sz w:val="28"/>
          <w:szCs w:val="28"/>
        </w:rPr>
      </w:pPr>
    </w:p>
    <w:p>
      <w:pPr>
        <w:widowControl/>
        <w:spacing w:line="360" w:lineRule="auto"/>
        <w:ind w:left="700" w:hanging="700" w:hangingChars="250"/>
        <w:jc w:val="center"/>
        <w:rPr>
          <w:rFonts w:ascii="仿宋" w:hAnsi="仿宋" w:eastAsia="仿宋" w:cs="宋体"/>
          <w:kern w:val="0"/>
          <w:sz w:val="28"/>
          <w:szCs w:val="28"/>
        </w:rPr>
      </w:pPr>
      <w:r>
        <w:rPr>
          <w:rFonts w:hint="eastAsia" w:ascii="仿宋" w:hAnsi="仿宋" w:eastAsia="仿宋" w:cs="宋体"/>
          <w:kern w:val="0"/>
          <w:sz w:val="28"/>
          <w:szCs w:val="28"/>
        </w:rPr>
        <w:t xml:space="preserve">                                          研究生院</w:t>
      </w:r>
    </w:p>
    <w:p>
      <w:pPr>
        <w:widowControl/>
        <w:spacing w:line="360" w:lineRule="auto"/>
        <w:ind w:left="700" w:hanging="700" w:hangingChars="250"/>
        <w:jc w:val="right"/>
        <w:rPr>
          <w:rFonts w:ascii="仿宋" w:hAnsi="仿宋" w:eastAsia="仿宋" w:cs="宋体"/>
          <w:kern w:val="0"/>
          <w:sz w:val="28"/>
          <w:szCs w:val="28"/>
        </w:rPr>
      </w:pPr>
      <w:r>
        <w:rPr>
          <w:rFonts w:ascii="仿宋" w:hAnsi="仿宋" w:eastAsia="仿宋" w:cs="宋体"/>
          <w:kern w:val="0"/>
          <w:sz w:val="28"/>
          <w:szCs w:val="28"/>
        </w:rPr>
        <w:t>2021</w:t>
      </w:r>
      <w:r>
        <w:rPr>
          <w:rFonts w:hint="eastAsia" w:ascii="仿宋" w:hAnsi="仿宋" w:eastAsia="仿宋" w:cs="宋体"/>
          <w:kern w:val="0"/>
          <w:sz w:val="28"/>
          <w:szCs w:val="28"/>
        </w:rPr>
        <w:t>年3月</w:t>
      </w:r>
      <w:r>
        <w:rPr>
          <w:rFonts w:hint="eastAsia" w:ascii="仿宋" w:hAnsi="仿宋" w:eastAsia="仿宋" w:cs="宋体"/>
          <w:kern w:val="0"/>
          <w:sz w:val="28"/>
          <w:szCs w:val="28"/>
          <w:lang w:val="en-US" w:eastAsia="zh-CN"/>
        </w:rPr>
        <w:t>3</w:t>
      </w:r>
      <w:bookmarkStart w:id="0" w:name="_GoBack"/>
      <w:bookmarkEnd w:id="0"/>
      <w:r>
        <w:rPr>
          <w:rFonts w:hint="eastAsia" w:ascii="仿宋" w:hAnsi="仿宋" w:eastAsia="仿宋" w:cs="宋体"/>
          <w:kern w:val="0"/>
          <w:sz w:val="28"/>
          <w:szCs w:val="28"/>
        </w:rPr>
        <w:t>日</w:t>
      </w:r>
    </w:p>
    <w:p>
      <w:pPr>
        <w:widowControl/>
        <w:jc w:val="left"/>
      </w:pPr>
    </w:p>
    <w:p>
      <w:pPr>
        <w:widowControl/>
        <w:jc w:val="left"/>
      </w:pPr>
      <w:r>
        <w:br w:type="page"/>
      </w:r>
    </w:p>
    <w:p>
      <w:pPr>
        <w:rPr>
          <w:rFonts w:ascii="仿宋" w:hAnsi="仿宋" w:eastAsia="仿宋" w:cs="宋体"/>
          <w:kern w:val="0"/>
          <w:sz w:val="28"/>
          <w:szCs w:val="28"/>
        </w:rPr>
      </w:pPr>
      <w:r>
        <w:rPr>
          <w:rFonts w:hint="eastAsia" w:ascii="仿宋" w:hAnsi="仿宋" w:eastAsia="仿宋" w:cs="宋体"/>
          <w:kern w:val="0"/>
          <w:sz w:val="28"/>
          <w:szCs w:val="28"/>
        </w:rPr>
        <w:t>附件</w:t>
      </w:r>
    </w:p>
    <w:p/>
    <w:p/>
    <w:p/>
    <w:p>
      <w:pPr>
        <w:jc w:val="center"/>
      </w:pPr>
    </w:p>
    <w:p>
      <w:pPr>
        <w:jc w:val="center"/>
      </w:pPr>
      <w:r>
        <w:rPr>
          <w:sz w:val="20"/>
        </w:rPr>
        <w:drawing>
          <wp:anchor distT="0" distB="0" distL="114300" distR="114300" simplePos="0" relativeHeight="251659264" behindDoc="0" locked="0" layoutInCell="1" allowOverlap="1">
            <wp:simplePos x="0" y="0"/>
            <wp:positionH relativeFrom="column">
              <wp:posOffset>1436370</wp:posOffset>
            </wp:positionH>
            <wp:positionV relativeFrom="paragraph">
              <wp:posOffset>9525</wp:posOffset>
            </wp:positionV>
            <wp:extent cx="2406650" cy="651510"/>
            <wp:effectExtent l="0" t="0" r="12700" b="152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biLevel thresh="50000"/>
                      <a:grayscl/>
                    </a:blip>
                    <a:stretch>
                      <a:fillRect/>
                    </a:stretch>
                  </pic:blipFill>
                  <pic:spPr>
                    <a:xfrm>
                      <a:off x="0" y="0"/>
                      <a:ext cx="2406650" cy="651510"/>
                    </a:xfrm>
                    <a:prstGeom prst="rect">
                      <a:avLst/>
                    </a:prstGeom>
                    <a:noFill/>
                    <a:ln>
                      <a:noFill/>
                    </a:ln>
                  </pic:spPr>
                </pic:pic>
              </a:graphicData>
            </a:graphic>
          </wp:anchor>
        </w:drawing>
      </w:r>
    </w:p>
    <w:p/>
    <w:p/>
    <w:p>
      <w:pPr>
        <w:spacing w:beforeLines="150"/>
        <w:jc w:val="center"/>
        <w:rPr>
          <w:rFonts w:ascii="黑体" w:eastAsia="黑体"/>
          <w:b/>
          <w:bCs/>
          <w:sz w:val="48"/>
          <w:szCs w:val="28"/>
        </w:rPr>
      </w:pPr>
      <w:r>
        <w:rPr>
          <w:rFonts w:hint="eastAsia" w:ascii="黑体" w:eastAsia="黑体"/>
          <w:b/>
          <w:bCs/>
          <w:sz w:val="48"/>
          <w:szCs w:val="28"/>
        </w:rPr>
        <w:t>博士学位论文预答辩记录表</w:t>
      </w:r>
    </w:p>
    <w:p/>
    <w:p/>
    <w:p/>
    <w:p/>
    <w:p/>
    <w:p>
      <w:pPr>
        <w:jc w:val="center"/>
      </w:pPr>
    </w:p>
    <w:p/>
    <w:p>
      <w:pPr>
        <w:spacing w:beforeLines="50" w:line="720" w:lineRule="exact"/>
        <w:ind w:left="1276" w:firstLine="425"/>
        <w:rPr>
          <w:rFonts w:eastAsia="仿宋_GB2312"/>
          <w:sz w:val="32"/>
          <w:szCs w:val="32"/>
        </w:rPr>
      </w:pPr>
      <w:r>
        <w:rPr>
          <w:rFonts w:hint="eastAsia" w:eastAsia="仿宋_GB2312"/>
          <w:sz w:val="32"/>
          <w:szCs w:val="32"/>
        </w:rPr>
        <w:t>学    院：</w:t>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p>
    <w:p>
      <w:pPr>
        <w:spacing w:beforeLines="50" w:line="720" w:lineRule="exact"/>
        <w:ind w:left="1276" w:firstLine="425"/>
        <w:rPr>
          <w:rFonts w:eastAsia="仿宋_GB2312"/>
          <w:sz w:val="32"/>
          <w:szCs w:val="32"/>
          <w:u w:val="single"/>
        </w:rPr>
      </w:pPr>
      <w:r>
        <w:rPr>
          <w:rFonts w:hint="eastAsia" w:eastAsia="仿宋_GB2312"/>
          <w:sz w:val="32"/>
          <w:szCs w:val="32"/>
        </w:rPr>
        <w:t>专    业：</w:t>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p>
    <w:p>
      <w:pPr>
        <w:spacing w:beforeLines="50" w:line="720" w:lineRule="exact"/>
        <w:ind w:left="1276" w:firstLine="425"/>
        <w:rPr>
          <w:rFonts w:eastAsia="仿宋_GB2312"/>
          <w:sz w:val="32"/>
          <w:szCs w:val="32"/>
        </w:rPr>
      </w:pPr>
      <w:r>
        <w:rPr>
          <w:rFonts w:hint="eastAsia" w:eastAsia="仿宋_GB2312"/>
          <w:sz w:val="32"/>
          <w:szCs w:val="32"/>
        </w:rPr>
        <w:t>学    号：</w:t>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p>
    <w:p>
      <w:pPr>
        <w:spacing w:beforeLines="50" w:line="720" w:lineRule="exact"/>
        <w:ind w:left="1276" w:firstLine="425"/>
        <w:rPr>
          <w:rFonts w:eastAsia="仿宋_GB2312"/>
          <w:sz w:val="32"/>
          <w:szCs w:val="32"/>
          <w:u w:val="single"/>
        </w:rPr>
      </w:pPr>
      <w:r>
        <w:rPr>
          <w:rFonts w:hint="eastAsia" w:eastAsia="仿宋_GB2312"/>
          <w:sz w:val="32"/>
          <w:szCs w:val="32"/>
        </w:rPr>
        <w:t>姓    名：</w:t>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p>
    <w:p>
      <w:pPr>
        <w:spacing w:beforeLines="50" w:line="720" w:lineRule="exact"/>
        <w:ind w:left="1276" w:firstLine="425"/>
        <w:rPr>
          <w:rFonts w:eastAsia="仿宋_GB2312"/>
          <w:sz w:val="32"/>
          <w:szCs w:val="32"/>
        </w:rPr>
      </w:pPr>
      <w:r>
        <w:rPr>
          <w:rFonts w:hint="eastAsia" w:eastAsia="仿宋_GB2312"/>
          <w:sz w:val="32"/>
          <w:szCs w:val="32"/>
        </w:rPr>
        <w:t>导师姓名：</w:t>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r>
        <w:rPr>
          <w:rFonts w:hint="eastAsia" w:eastAsia="仿宋_GB2312"/>
          <w:sz w:val="32"/>
          <w:szCs w:val="32"/>
          <w:u w:val="single"/>
        </w:rPr>
        <w:tab/>
      </w:r>
    </w:p>
    <w:p>
      <w:pPr>
        <w:rPr>
          <w:rFonts w:eastAsia="仿宋_GB2312"/>
          <w:sz w:val="32"/>
          <w:szCs w:val="32"/>
        </w:rPr>
      </w:pPr>
    </w:p>
    <w:p>
      <w:pPr>
        <w:rPr>
          <w:rFonts w:eastAsia="仿宋_GB2312"/>
          <w:sz w:val="32"/>
          <w:szCs w:val="32"/>
        </w:rPr>
      </w:pPr>
    </w:p>
    <w:p>
      <w:pPr>
        <w:rPr>
          <w:rFonts w:eastAsia="仿宋_GB2312"/>
          <w:sz w:val="32"/>
          <w:szCs w:val="32"/>
        </w:rPr>
      </w:pPr>
    </w:p>
    <w:p>
      <w:pPr>
        <w:jc w:val="center"/>
        <w:rPr>
          <w:rFonts w:eastAsia="仿宋_GB2312"/>
          <w:sz w:val="28"/>
        </w:rPr>
      </w:pPr>
      <w:r>
        <w:rPr>
          <w:rFonts w:hint="eastAsia" w:eastAsia="仿宋_GB2312"/>
          <w:sz w:val="32"/>
          <w:szCs w:val="32"/>
        </w:rPr>
        <w:t>年    月    日</w:t>
      </w:r>
    </w:p>
    <w:p>
      <w:pPr>
        <w:rPr>
          <w:rFonts w:eastAsia="仿宋_GB2312"/>
          <w:sz w:val="28"/>
        </w:rPr>
      </w:pPr>
      <w:r>
        <w:rPr>
          <w:rFonts w:eastAsia="仿宋_GB2312"/>
          <w:sz w:val="28"/>
        </w:rPr>
        <w:br w:type="page"/>
      </w:r>
    </w:p>
    <w:p>
      <w:pPr>
        <w:rPr>
          <w:rFonts w:eastAsia="仿宋_GB2312"/>
          <w:szCs w:val="21"/>
        </w:rPr>
      </w:pPr>
    </w:p>
    <w:tbl>
      <w:tblPr>
        <w:tblStyle w:val="5"/>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38"/>
        <w:gridCol w:w="606"/>
        <w:gridCol w:w="1984"/>
        <w:gridCol w:w="1580"/>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9" w:type="dxa"/>
            <w:gridSpan w:val="2"/>
            <w:tcBorders>
              <w:top w:val="single" w:color="auto" w:sz="12" w:space="0"/>
              <w:left w:val="single" w:color="auto" w:sz="12" w:space="0"/>
            </w:tcBorders>
            <w:noWrap/>
            <w:vAlign w:val="center"/>
          </w:tcPr>
          <w:p>
            <w:pPr>
              <w:spacing w:line="280" w:lineRule="exact"/>
              <w:jc w:val="center"/>
              <w:rPr>
                <w:sz w:val="24"/>
              </w:rPr>
            </w:pPr>
            <w:r>
              <w:rPr>
                <w:rFonts w:hint="eastAsia"/>
                <w:sz w:val="24"/>
              </w:rPr>
              <w:t>姓       名</w:t>
            </w:r>
          </w:p>
        </w:tc>
        <w:tc>
          <w:tcPr>
            <w:tcW w:w="2590" w:type="dxa"/>
            <w:gridSpan w:val="2"/>
            <w:tcBorders>
              <w:top w:val="single" w:color="auto" w:sz="12" w:space="0"/>
            </w:tcBorders>
            <w:noWrap/>
            <w:vAlign w:val="center"/>
          </w:tcPr>
          <w:p>
            <w:pPr>
              <w:spacing w:line="280" w:lineRule="exact"/>
              <w:jc w:val="center"/>
              <w:rPr>
                <w:sz w:val="24"/>
              </w:rPr>
            </w:pPr>
          </w:p>
        </w:tc>
        <w:tc>
          <w:tcPr>
            <w:tcW w:w="1580" w:type="dxa"/>
            <w:tcBorders>
              <w:top w:val="single" w:color="auto" w:sz="12" w:space="0"/>
            </w:tcBorders>
            <w:noWrap/>
            <w:vAlign w:val="center"/>
          </w:tcPr>
          <w:p>
            <w:pPr>
              <w:spacing w:line="280" w:lineRule="exact"/>
              <w:jc w:val="center"/>
              <w:rPr>
                <w:spacing w:val="-16"/>
                <w:sz w:val="24"/>
              </w:rPr>
            </w:pPr>
            <w:r>
              <w:rPr>
                <w:rFonts w:hint="eastAsia"/>
                <w:sz w:val="24"/>
              </w:rPr>
              <w:t>单位名称</w:t>
            </w:r>
          </w:p>
        </w:tc>
        <w:tc>
          <w:tcPr>
            <w:tcW w:w="3022" w:type="dxa"/>
            <w:tcBorders>
              <w:top w:val="single" w:color="auto" w:sz="12" w:space="0"/>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9" w:type="dxa"/>
            <w:gridSpan w:val="2"/>
            <w:tcBorders>
              <w:left w:val="single" w:color="auto" w:sz="12" w:space="0"/>
            </w:tcBorders>
            <w:noWrap/>
            <w:vAlign w:val="center"/>
          </w:tcPr>
          <w:p>
            <w:pPr>
              <w:spacing w:line="280" w:lineRule="exact"/>
              <w:jc w:val="center"/>
              <w:rPr>
                <w:sz w:val="24"/>
              </w:rPr>
            </w:pPr>
            <w:r>
              <w:rPr>
                <w:rFonts w:hint="eastAsia"/>
                <w:sz w:val="24"/>
              </w:rPr>
              <w:t>学 科 专 业</w:t>
            </w:r>
          </w:p>
        </w:tc>
        <w:tc>
          <w:tcPr>
            <w:tcW w:w="2590" w:type="dxa"/>
            <w:gridSpan w:val="2"/>
            <w:noWrap/>
            <w:vAlign w:val="center"/>
          </w:tcPr>
          <w:p>
            <w:pPr>
              <w:spacing w:line="280" w:lineRule="exact"/>
              <w:jc w:val="center"/>
              <w:rPr>
                <w:sz w:val="24"/>
              </w:rPr>
            </w:pPr>
          </w:p>
        </w:tc>
        <w:tc>
          <w:tcPr>
            <w:tcW w:w="1580" w:type="dxa"/>
            <w:noWrap/>
            <w:vAlign w:val="center"/>
          </w:tcPr>
          <w:p>
            <w:pPr>
              <w:spacing w:line="280" w:lineRule="exact"/>
              <w:jc w:val="center"/>
              <w:rPr>
                <w:sz w:val="24"/>
              </w:rPr>
            </w:pPr>
            <w:r>
              <w:rPr>
                <w:rFonts w:hint="eastAsia"/>
                <w:sz w:val="24"/>
              </w:rPr>
              <w:t>指导教师</w:t>
            </w:r>
          </w:p>
        </w:tc>
        <w:tc>
          <w:tcPr>
            <w:tcW w:w="3022" w:type="dxa"/>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9" w:type="dxa"/>
            <w:gridSpan w:val="2"/>
            <w:tcBorders>
              <w:left w:val="single" w:color="auto" w:sz="12" w:space="0"/>
            </w:tcBorders>
            <w:noWrap/>
            <w:vAlign w:val="center"/>
          </w:tcPr>
          <w:p>
            <w:pPr>
              <w:spacing w:line="280" w:lineRule="exact"/>
              <w:jc w:val="center"/>
              <w:rPr>
                <w:sz w:val="24"/>
              </w:rPr>
            </w:pPr>
            <w:r>
              <w:rPr>
                <w:rFonts w:hint="eastAsia"/>
                <w:sz w:val="24"/>
              </w:rPr>
              <w:t>研 究 方 向</w:t>
            </w:r>
          </w:p>
        </w:tc>
        <w:tc>
          <w:tcPr>
            <w:tcW w:w="7192" w:type="dxa"/>
            <w:gridSpan w:val="4"/>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821" w:type="dxa"/>
            <w:gridSpan w:val="6"/>
            <w:tcBorders>
              <w:left w:val="single" w:color="auto" w:sz="12" w:space="0"/>
              <w:right w:val="single" w:color="auto" w:sz="12" w:space="0"/>
            </w:tcBorders>
            <w:noWrap/>
            <w:vAlign w:val="center"/>
          </w:tcPr>
          <w:p>
            <w:pPr>
              <w:spacing w:line="280" w:lineRule="exact"/>
              <w:rPr>
                <w:sz w:val="24"/>
              </w:rPr>
            </w:pPr>
            <w:r>
              <w:rPr>
                <w:rFonts w:hint="eastAsia"/>
                <w:sz w:val="24"/>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35" w:type="dxa"/>
            <w:gridSpan w:val="3"/>
            <w:tcBorders>
              <w:left w:val="single" w:color="auto" w:sz="12" w:space="0"/>
            </w:tcBorders>
            <w:noWrap/>
            <w:vAlign w:val="center"/>
          </w:tcPr>
          <w:p>
            <w:pPr>
              <w:spacing w:line="280" w:lineRule="exact"/>
              <w:jc w:val="center"/>
              <w:rPr>
                <w:sz w:val="24"/>
              </w:rPr>
            </w:pPr>
            <w:r>
              <w:rPr>
                <w:rFonts w:hint="eastAsia"/>
                <w:sz w:val="24"/>
              </w:rPr>
              <w:t>预答辩时间</w:t>
            </w:r>
          </w:p>
        </w:tc>
        <w:tc>
          <w:tcPr>
            <w:tcW w:w="1984" w:type="dxa"/>
            <w:noWrap/>
            <w:vAlign w:val="center"/>
          </w:tcPr>
          <w:p>
            <w:pPr>
              <w:spacing w:line="280" w:lineRule="exact"/>
              <w:jc w:val="center"/>
              <w:rPr>
                <w:sz w:val="24"/>
              </w:rPr>
            </w:pPr>
          </w:p>
        </w:tc>
        <w:tc>
          <w:tcPr>
            <w:tcW w:w="1580" w:type="dxa"/>
            <w:noWrap/>
            <w:vAlign w:val="center"/>
          </w:tcPr>
          <w:p>
            <w:pPr>
              <w:spacing w:line="280" w:lineRule="exact"/>
              <w:jc w:val="center"/>
              <w:rPr>
                <w:sz w:val="24"/>
              </w:rPr>
            </w:pPr>
            <w:r>
              <w:rPr>
                <w:rFonts w:hint="eastAsia"/>
                <w:sz w:val="24"/>
              </w:rPr>
              <w:t>预答辩地点</w:t>
            </w:r>
          </w:p>
        </w:tc>
        <w:tc>
          <w:tcPr>
            <w:tcW w:w="3022" w:type="dxa"/>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restart"/>
            <w:tcBorders>
              <w:left w:val="single" w:color="auto" w:sz="12" w:space="0"/>
            </w:tcBorders>
            <w:noWrap/>
            <w:vAlign w:val="center"/>
          </w:tcPr>
          <w:p>
            <w:pPr>
              <w:spacing w:line="280" w:lineRule="exact"/>
              <w:jc w:val="center"/>
              <w:rPr>
                <w:sz w:val="24"/>
              </w:rPr>
            </w:pPr>
            <w:r>
              <w:rPr>
                <w:rFonts w:hint="eastAsia"/>
                <w:sz w:val="24"/>
              </w:rPr>
              <w:t>预</w:t>
            </w:r>
          </w:p>
          <w:p>
            <w:pPr>
              <w:spacing w:line="280" w:lineRule="exact"/>
              <w:jc w:val="center"/>
              <w:rPr>
                <w:sz w:val="24"/>
              </w:rPr>
            </w:pPr>
            <w:r>
              <w:rPr>
                <w:rFonts w:hint="eastAsia"/>
                <w:sz w:val="24"/>
              </w:rPr>
              <w:t>答</w:t>
            </w:r>
          </w:p>
          <w:p>
            <w:pPr>
              <w:spacing w:line="280" w:lineRule="exact"/>
              <w:jc w:val="center"/>
              <w:rPr>
                <w:sz w:val="24"/>
              </w:rPr>
            </w:pPr>
            <w:r>
              <w:rPr>
                <w:rFonts w:hint="eastAsia"/>
                <w:sz w:val="24"/>
              </w:rPr>
              <w:t>辩</w:t>
            </w:r>
          </w:p>
          <w:p>
            <w:pPr>
              <w:spacing w:line="280" w:lineRule="exact"/>
              <w:jc w:val="center"/>
              <w:rPr>
                <w:sz w:val="24"/>
              </w:rPr>
            </w:pPr>
            <w:r>
              <w:rPr>
                <w:rFonts w:hint="eastAsia"/>
                <w:sz w:val="24"/>
              </w:rPr>
              <w:t>小</w:t>
            </w:r>
          </w:p>
          <w:p>
            <w:pPr>
              <w:spacing w:line="280" w:lineRule="exact"/>
              <w:jc w:val="center"/>
              <w:rPr>
                <w:sz w:val="24"/>
              </w:rPr>
            </w:pPr>
            <w:r>
              <w:rPr>
                <w:rFonts w:hint="eastAsia"/>
                <w:sz w:val="24"/>
              </w:rPr>
              <w:t>组</w:t>
            </w:r>
          </w:p>
          <w:p>
            <w:pPr>
              <w:spacing w:line="280" w:lineRule="exact"/>
              <w:jc w:val="center"/>
              <w:rPr>
                <w:sz w:val="24"/>
              </w:rPr>
            </w:pPr>
            <w:r>
              <w:rPr>
                <w:rFonts w:hint="eastAsia"/>
                <w:sz w:val="24"/>
              </w:rPr>
              <w:t>名</w:t>
            </w:r>
          </w:p>
          <w:p>
            <w:pPr>
              <w:spacing w:line="280" w:lineRule="exact"/>
              <w:jc w:val="center"/>
              <w:rPr>
                <w:sz w:val="24"/>
              </w:rPr>
            </w:pPr>
            <w:r>
              <w:rPr>
                <w:rFonts w:hint="eastAsia"/>
                <w:sz w:val="24"/>
              </w:rPr>
              <w:t>单</w:t>
            </w:r>
          </w:p>
        </w:tc>
        <w:tc>
          <w:tcPr>
            <w:tcW w:w="1344" w:type="dxa"/>
            <w:gridSpan w:val="2"/>
            <w:noWrap/>
            <w:vAlign w:val="center"/>
          </w:tcPr>
          <w:p>
            <w:pPr>
              <w:spacing w:line="280" w:lineRule="exact"/>
              <w:jc w:val="center"/>
              <w:rPr>
                <w:sz w:val="24"/>
              </w:rPr>
            </w:pPr>
            <w:r>
              <w:rPr>
                <w:rFonts w:hint="eastAsia"/>
                <w:sz w:val="24"/>
              </w:rPr>
              <w:t>姓    名</w:t>
            </w:r>
          </w:p>
        </w:tc>
        <w:tc>
          <w:tcPr>
            <w:tcW w:w="1984" w:type="dxa"/>
            <w:noWrap/>
            <w:vAlign w:val="center"/>
          </w:tcPr>
          <w:p>
            <w:pPr>
              <w:spacing w:line="280" w:lineRule="exact"/>
              <w:jc w:val="center"/>
              <w:rPr>
                <w:sz w:val="24"/>
              </w:rPr>
            </w:pPr>
            <w:r>
              <w:rPr>
                <w:rFonts w:hint="eastAsia"/>
                <w:sz w:val="24"/>
              </w:rPr>
              <w:t>职    称</w:t>
            </w:r>
          </w:p>
        </w:tc>
        <w:tc>
          <w:tcPr>
            <w:tcW w:w="4602" w:type="dxa"/>
            <w:gridSpan w:val="2"/>
            <w:tcBorders>
              <w:right w:val="single" w:color="auto" w:sz="12" w:space="0"/>
            </w:tcBorders>
            <w:noWrap/>
            <w:vAlign w:val="center"/>
          </w:tcPr>
          <w:p>
            <w:pPr>
              <w:spacing w:line="280" w:lineRule="exact"/>
              <w:jc w:val="center"/>
              <w:rPr>
                <w:sz w:val="24"/>
              </w:rPr>
            </w:pPr>
            <w:r>
              <w:rPr>
                <w:rFonts w:hint="eastAsia"/>
                <w:sz w:val="24"/>
              </w:rPr>
              <w:t>所  在  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noWrap/>
            <w:vAlign w:val="center"/>
          </w:tcPr>
          <w:p>
            <w:pPr>
              <w:spacing w:line="280" w:lineRule="exact"/>
              <w:jc w:val="center"/>
              <w:rPr>
                <w:sz w:val="24"/>
              </w:rPr>
            </w:pPr>
          </w:p>
        </w:tc>
        <w:tc>
          <w:tcPr>
            <w:tcW w:w="1984" w:type="dxa"/>
            <w:noWrap/>
            <w:vAlign w:val="center"/>
          </w:tcPr>
          <w:p>
            <w:pPr>
              <w:spacing w:line="280" w:lineRule="exact"/>
              <w:jc w:val="center"/>
              <w:rPr>
                <w:sz w:val="24"/>
              </w:rPr>
            </w:pPr>
          </w:p>
        </w:tc>
        <w:tc>
          <w:tcPr>
            <w:tcW w:w="4602" w:type="dxa"/>
            <w:gridSpan w:val="2"/>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noWrap/>
            <w:vAlign w:val="center"/>
          </w:tcPr>
          <w:p>
            <w:pPr>
              <w:spacing w:line="280" w:lineRule="exact"/>
              <w:jc w:val="center"/>
              <w:rPr>
                <w:sz w:val="24"/>
              </w:rPr>
            </w:pPr>
          </w:p>
        </w:tc>
        <w:tc>
          <w:tcPr>
            <w:tcW w:w="1984" w:type="dxa"/>
            <w:noWrap/>
            <w:vAlign w:val="center"/>
          </w:tcPr>
          <w:p>
            <w:pPr>
              <w:spacing w:line="280" w:lineRule="exact"/>
              <w:jc w:val="center"/>
              <w:rPr>
                <w:sz w:val="24"/>
              </w:rPr>
            </w:pPr>
          </w:p>
        </w:tc>
        <w:tc>
          <w:tcPr>
            <w:tcW w:w="4602" w:type="dxa"/>
            <w:gridSpan w:val="2"/>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noWrap/>
            <w:vAlign w:val="center"/>
          </w:tcPr>
          <w:p>
            <w:pPr>
              <w:spacing w:line="280" w:lineRule="exact"/>
              <w:jc w:val="center"/>
              <w:rPr>
                <w:sz w:val="24"/>
              </w:rPr>
            </w:pPr>
          </w:p>
        </w:tc>
        <w:tc>
          <w:tcPr>
            <w:tcW w:w="1984" w:type="dxa"/>
            <w:noWrap/>
            <w:vAlign w:val="center"/>
          </w:tcPr>
          <w:p>
            <w:pPr>
              <w:spacing w:line="280" w:lineRule="exact"/>
              <w:jc w:val="center"/>
              <w:rPr>
                <w:sz w:val="24"/>
              </w:rPr>
            </w:pPr>
          </w:p>
        </w:tc>
        <w:tc>
          <w:tcPr>
            <w:tcW w:w="4602" w:type="dxa"/>
            <w:gridSpan w:val="2"/>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noWrap/>
            <w:vAlign w:val="center"/>
          </w:tcPr>
          <w:p>
            <w:pPr>
              <w:spacing w:line="280" w:lineRule="exact"/>
              <w:jc w:val="center"/>
              <w:rPr>
                <w:sz w:val="24"/>
              </w:rPr>
            </w:pPr>
          </w:p>
        </w:tc>
        <w:tc>
          <w:tcPr>
            <w:tcW w:w="1984" w:type="dxa"/>
            <w:noWrap/>
            <w:vAlign w:val="center"/>
          </w:tcPr>
          <w:p>
            <w:pPr>
              <w:spacing w:line="280" w:lineRule="exact"/>
              <w:jc w:val="center"/>
              <w:rPr>
                <w:sz w:val="24"/>
              </w:rPr>
            </w:pPr>
          </w:p>
        </w:tc>
        <w:tc>
          <w:tcPr>
            <w:tcW w:w="4602" w:type="dxa"/>
            <w:gridSpan w:val="2"/>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noWrap/>
            <w:vAlign w:val="center"/>
          </w:tcPr>
          <w:p>
            <w:pPr>
              <w:spacing w:line="280" w:lineRule="exact"/>
              <w:jc w:val="center"/>
              <w:rPr>
                <w:sz w:val="24"/>
              </w:rPr>
            </w:pPr>
          </w:p>
        </w:tc>
        <w:tc>
          <w:tcPr>
            <w:tcW w:w="1984" w:type="dxa"/>
            <w:noWrap/>
            <w:vAlign w:val="center"/>
          </w:tcPr>
          <w:p>
            <w:pPr>
              <w:spacing w:line="280" w:lineRule="exact"/>
              <w:jc w:val="center"/>
              <w:rPr>
                <w:sz w:val="24"/>
              </w:rPr>
            </w:pPr>
          </w:p>
        </w:tc>
        <w:tc>
          <w:tcPr>
            <w:tcW w:w="4602" w:type="dxa"/>
            <w:gridSpan w:val="2"/>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noWrap/>
            <w:vAlign w:val="center"/>
          </w:tcPr>
          <w:p>
            <w:pPr>
              <w:spacing w:line="280" w:lineRule="exact"/>
              <w:jc w:val="center"/>
              <w:rPr>
                <w:sz w:val="24"/>
              </w:rPr>
            </w:pPr>
          </w:p>
        </w:tc>
        <w:tc>
          <w:tcPr>
            <w:tcW w:w="1984" w:type="dxa"/>
            <w:noWrap/>
            <w:vAlign w:val="center"/>
          </w:tcPr>
          <w:p>
            <w:pPr>
              <w:spacing w:line="280" w:lineRule="exact"/>
              <w:jc w:val="center"/>
              <w:rPr>
                <w:sz w:val="24"/>
              </w:rPr>
            </w:pPr>
          </w:p>
        </w:tc>
        <w:tc>
          <w:tcPr>
            <w:tcW w:w="4602" w:type="dxa"/>
            <w:gridSpan w:val="2"/>
            <w:tcBorders>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91" w:type="dxa"/>
            <w:vMerge w:val="continue"/>
            <w:tcBorders>
              <w:left w:val="single" w:color="auto" w:sz="12" w:space="0"/>
            </w:tcBorders>
            <w:noWrap/>
            <w:vAlign w:val="center"/>
          </w:tcPr>
          <w:p>
            <w:pPr>
              <w:spacing w:line="280" w:lineRule="exact"/>
              <w:jc w:val="center"/>
              <w:rPr>
                <w:sz w:val="24"/>
              </w:rPr>
            </w:pPr>
          </w:p>
        </w:tc>
        <w:tc>
          <w:tcPr>
            <w:tcW w:w="1344" w:type="dxa"/>
            <w:gridSpan w:val="2"/>
            <w:tcBorders>
              <w:right w:val="single" w:color="auto" w:sz="4" w:space="0"/>
            </w:tcBorders>
            <w:noWrap/>
            <w:vAlign w:val="center"/>
          </w:tcPr>
          <w:p>
            <w:pPr>
              <w:spacing w:line="280" w:lineRule="exact"/>
              <w:jc w:val="center"/>
              <w:rPr>
                <w:sz w:val="24"/>
              </w:rPr>
            </w:pPr>
          </w:p>
        </w:tc>
        <w:tc>
          <w:tcPr>
            <w:tcW w:w="1984" w:type="dxa"/>
            <w:tcBorders>
              <w:left w:val="single" w:color="auto" w:sz="4" w:space="0"/>
              <w:right w:val="single" w:color="auto" w:sz="4" w:space="0"/>
            </w:tcBorders>
            <w:noWrap/>
            <w:vAlign w:val="center"/>
          </w:tcPr>
          <w:p>
            <w:pPr>
              <w:spacing w:line="280" w:lineRule="exact"/>
              <w:jc w:val="center"/>
              <w:rPr>
                <w:sz w:val="24"/>
              </w:rPr>
            </w:pPr>
          </w:p>
        </w:tc>
        <w:tc>
          <w:tcPr>
            <w:tcW w:w="4602" w:type="dxa"/>
            <w:gridSpan w:val="2"/>
            <w:tcBorders>
              <w:left w:val="single" w:color="auto" w:sz="4" w:space="0"/>
              <w:right w:val="single" w:color="auto" w:sz="12" w:space="0"/>
            </w:tcBorders>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2" w:hRule="atLeast"/>
          <w:jc w:val="center"/>
        </w:trPr>
        <w:tc>
          <w:tcPr>
            <w:tcW w:w="8821" w:type="dxa"/>
            <w:gridSpan w:val="6"/>
            <w:tcBorders>
              <w:left w:val="single" w:color="auto" w:sz="12" w:space="0"/>
              <w:right w:val="single" w:color="auto" w:sz="12" w:space="0"/>
            </w:tcBorders>
            <w:noWrap/>
          </w:tcPr>
          <w:p>
            <w:pPr>
              <w:spacing w:line="380" w:lineRule="exact"/>
              <w:rPr>
                <w:sz w:val="24"/>
              </w:rPr>
            </w:pPr>
            <w:r>
              <w:rPr>
                <w:rFonts w:hint="eastAsia"/>
                <w:sz w:val="24"/>
              </w:rPr>
              <w:t>一、学位论文的主要创新点：</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8821" w:type="dxa"/>
            <w:gridSpan w:val="6"/>
            <w:tcBorders>
              <w:top w:val="single" w:color="auto" w:sz="12" w:space="0"/>
              <w:left w:val="single" w:color="auto" w:sz="12" w:space="0"/>
              <w:bottom w:val="single" w:color="auto" w:sz="4" w:space="0"/>
              <w:right w:val="single" w:color="auto" w:sz="12" w:space="0"/>
            </w:tcBorders>
            <w:noWrap/>
          </w:tcPr>
          <w:p>
            <w:pPr>
              <w:spacing w:line="380" w:lineRule="exact"/>
              <w:rPr>
                <w:sz w:val="24"/>
              </w:rPr>
            </w:pPr>
            <w:r>
              <w:rPr>
                <w:rFonts w:hint="eastAsia"/>
                <w:sz w:val="24"/>
              </w:rPr>
              <w:t>二、预答辩小组提出的问题、意见和建议及答辩的主要内容：</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jc w:val="center"/>
        </w:trPr>
        <w:tc>
          <w:tcPr>
            <w:tcW w:w="8821" w:type="dxa"/>
            <w:gridSpan w:val="6"/>
            <w:tcBorders>
              <w:top w:val="single" w:color="auto" w:sz="4" w:space="0"/>
              <w:left w:val="single" w:color="auto" w:sz="12" w:space="0"/>
              <w:right w:val="single" w:color="auto" w:sz="12" w:space="0"/>
            </w:tcBorders>
            <w:noWrap/>
          </w:tcPr>
          <w:p>
            <w:pPr>
              <w:spacing w:line="380" w:lineRule="exact"/>
              <w:rPr>
                <w:sz w:val="24"/>
              </w:rPr>
            </w:pPr>
            <w:r>
              <w:rPr>
                <w:rFonts w:hint="eastAsia"/>
                <w:sz w:val="24"/>
              </w:rPr>
              <w:t>三、预答辩小组对学位论文的决议（明确此次预答辩是否通过）：</w:t>
            </w: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jc w:val="center"/>
              <w:rPr>
                <w:sz w:val="24"/>
              </w:rPr>
            </w:pPr>
            <w:r>
              <w:rPr>
                <w:rFonts w:hint="eastAsia"/>
                <w:sz w:val="24"/>
              </w:rPr>
              <w:t>预答辩小组组长签名：</w:t>
            </w:r>
          </w:p>
          <w:p>
            <w:pPr>
              <w:spacing w:line="380" w:lineRule="exact"/>
              <w:rPr>
                <w:sz w:val="24"/>
              </w:rPr>
            </w:pP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DEC10E5"/>
    <w:rsid w:val="00000739"/>
    <w:rsid w:val="00027BFB"/>
    <w:rsid w:val="00036078"/>
    <w:rsid w:val="000411BA"/>
    <w:rsid w:val="00064B67"/>
    <w:rsid w:val="000673E0"/>
    <w:rsid w:val="000826BB"/>
    <w:rsid w:val="000A04B6"/>
    <w:rsid w:val="000A07D2"/>
    <w:rsid w:val="000A0B46"/>
    <w:rsid w:val="000B6550"/>
    <w:rsid w:val="000F49DE"/>
    <w:rsid w:val="00117F1B"/>
    <w:rsid w:val="0013146B"/>
    <w:rsid w:val="00133987"/>
    <w:rsid w:val="00151CDF"/>
    <w:rsid w:val="00176CD1"/>
    <w:rsid w:val="001B0CED"/>
    <w:rsid w:val="001E2BCC"/>
    <w:rsid w:val="001F5284"/>
    <w:rsid w:val="00217909"/>
    <w:rsid w:val="0022723A"/>
    <w:rsid w:val="00247C3C"/>
    <w:rsid w:val="00253D0C"/>
    <w:rsid w:val="0027708D"/>
    <w:rsid w:val="002C0479"/>
    <w:rsid w:val="002C1161"/>
    <w:rsid w:val="002D26AE"/>
    <w:rsid w:val="002E0323"/>
    <w:rsid w:val="002E3659"/>
    <w:rsid w:val="002F7015"/>
    <w:rsid w:val="00311C95"/>
    <w:rsid w:val="00317A5E"/>
    <w:rsid w:val="00323E12"/>
    <w:rsid w:val="0039338E"/>
    <w:rsid w:val="003B0626"/>
    <w:rsid w:val="003B5ED5"/>
    <w:rsid w:val="003D2B65"/>
    <w:rsid w:val="003D7921"/>
    <w:rsid w:val="003E449D"/>
    <w:rsid w:val="003E50E2"/>
    <w:rsid w:val="0040012F"/>
    <w:rsid w:val="00410A68"/>
    <w:rsid w:val="00451B14"/>
    <w:rsid w:val="00455CA1"/>
    <w:rsid w:val="00480F6B"/>
    <w:rsid w:val="004E656C"/>
    <w:rsid w:val="004F30FA"/>
    <w:rsid w:val="005216FC"/>
    <w:rsid w:val="005347E3"/>
    <w:rsid w:val="00587042"/>
    <w:rsid w:val="0059145D"/>
    <w:rsid w:val="00593413"/>
    <w:rsid w:val="0063004C"/>
    <w:rsid w:val="00636828"/>
    <w:rsid w:val="00644A17"/>
    <w:rsid w:val="006459DE"/>
    <w:rsid w:val="00645DA4"/>
    <w:rsid w:val="006D3EDC"/>
    <w:rsid w:val="0071312E"/>
    <w:rsid w:val="00766301"/>
    <w:rsid w:val="007760C9"/>
    <w:rsid w:val="007832C6"/>
    <w:rsid w:val="00794EF6"/>
    <w:rsid w:val="007E72DF"/>
    <w:rsid w:val="00831D35"/>
    <w:rsid w:val="00850B74"/>
    <w:rsid w:val="00873934"/>
    <w:rsid w:val="00904FD6"/>
    <w:rsid w:val="009244A7"/>
    <w:rsid w:val="0093348F"/>
    <w:rsid w:val="0097313F"/>
    <w:rsid w:val="0098713D"/>
    <w:rsid w:val="009B73F4"/>
    <w:rsid w:val="009C722E"/>
    <w:rsid w:val="00A057E8"/>
    <w:rsid w:val="00A240D5"/>
    <w:rsid w:val="00A468B1"/>
    <w:rsid w:val="00A63276"/>
    <w:rsid w:val="00A8708B"/>
    <w:rsid w:val="00AA3175"/>
    <w:rsid w:val="00AB7346"/>
    <w:rsid w:val="00AB7FD2"/>
    <w:rsid w:val="00AF3B2B"/>
    <w:rsid w:val="00B221FD"/>
    <w:rsid w:val="00B33E72"/>
    <w:rsid w:val="00B65ECB"/>
    <w:rsid w:val="00BC29AE"/>
    <w:rsid w:val="00BD265A"/>
    <w:rsid w:val="00C1257D"/>
    <w:rsid w:val="00C16F78"/>
    <w:rsid w:val="00C24B7B"/>
    <w:rsid w:val="00C55982"/>
    <w:rsid w:val="00C67EFD"/>
    <w:rsid w:val="00C75348"/>
    <w:rsid w:val="00C7672A"/>
    <w:rsid w:val="00CD50EB"/>
    <w:rsid w:val="00D25878"/>
    <w:rsid w:val="00D36B86"/>
    <w:rsid w:val="00D42DDC"/>
    <w:rsid w:val="00D5195B"/>
    <w:rsid w:val="00D73505"/>
    <w:rsid w:val="00D871D0"/>
    <w:rsid w:val="00DB7406"/>
    <w:rsid w:val="00DE1E2A"/>
    <w:rsid w:val="00DE6071"/>
    <w:rsid w:val="00E079CF"/>
    <w:rsid w:val="00E46E71"/>
    <w:rsid w:val="00E559E6"/>
    <w:rsid w:val="00E6791E"/>
    <w:rsid w:val="00E81037"/>
    <w:rsid w:val="00E84839"/>
    <w:rsid w:val="00ED0899"/>
    <w:rsid w:val="00ED67CF"/>
    <w:rsid w:val="00F823CC"/>
    <w:rsid w:val="00FA13F6"/>
    <w:rsid w:val="00FA19B1"/>
    <w:rsid w:val="02C51F23"/>
    <w:rsid w:val="0B175583"/>
    <w:rsid w:val="0DEC10E5"/>
    <w:rsid w:val="134F3B45"/>
    <w:rsid w:val="14094DE9"/>
    <w:rsid w:val="1AA95A65"/>
    <w:rsid w:val="1BD35ED7"/>
    <w:rsid w:val="25002C02"/>
    <w:rsid w:val="31D92FE8"/>
    <w:rsid w:val="37147C3E"/>
    <w:rsid w:val="4BCA1D8E"/>
    <w:rsid w:val="542F3D93"/>
    <w:rsid w:val="565C25B4"/>
    <w:rsid w:val="5F633BE9"/>
    <w:rsid w:val="5FAD1D2B"/>
    <w:rsid w:val="613B1890"/>
    <w:rsid w:val="681B4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00"/>
      <w:sz w:val="18"/>
      <w:szCs w:val="18"/>
      <w:u w:val="none"/>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219</Words>
  <Characters>1249</Characters>
  <Lines>10</Lines>
  <Paragraphs>2</Paragraphs>
  <TotalTime>36</TotalTime>
  <ScaleCrop>false</ScaleCrop>
  <LinksUpToDate>false</LinksUpToDate>
  <CharactersWithSpaces>1466</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2021-03-02T01:50:00Z</dcterms:created>
  <dc:creator>卢晴</dc:creator>
  <cp:lastModifiedBy>卢晴</cp:lastModifiedBy>
  <cp:lastPrinted>2021-03-02T09:08:00Z</cp:lastPrinted>
  <dcterms:modified xsi:type="dcterms:W3CDTF">2021-03-03T02:13:02Z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5D295B4F52C546738F5062A024BDE96E</vt:lpwstr>
  </property>
</Properties>
</file>